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0"/>
      </w:pPr>
    </w:p>
    <w:p>
      <w:pPr>
        <w:spacing w:after="150"/>
        <w:jc w:val="center"/>
      </w:pPr>
      <w:r>
        <w:rPr>
          <w:b/>
          <w:bCs/>
          <w:color w:val="1F3864"/>
          <w:sz w:val="60"/>
          <w:szCs w:val="60"/>
        </w:rPr>
        <w:t xml:space="preserve">ABCD</w:t>
      </w:r>
    </w:p>
    <w:p>
      <w:pPr>
        <w:spacing w:after="300"/>
        <w:jc w:val="center"/>
      </w:pPr>
      <w:r>
        <w:rPr>
          <w:b/>
          <w:bCs/>
          <w:color w:val="8A6D3B"/>
          <w:sz w:val="26"/>
          <w:szCs w:val="26"/>
        </w:rPr>
        <w:t xml:space="preserve">Alleanza Basilare di Comunicazione della Diade</w:t>
      </w:r>
    </w:p>
    <w:p>
      <w:pPr>
        <w:spacing w:after="500"/>
        <w:jc w:val="center"/>
      </w:pPr>
      <w:r>
        <w:rPr>
          <w:i/>
          <w:iCs/>
          <w:sz w:val="22"/>
          <w:szCs w:val="22"/>
        </w:rPr>
        <w:t xml:space="preserve">Anteprima estesa — Modulo 1 completo e metà del Modulo 2</w:t>
      </w:r>
    </w:p>
    <w:p>
      <w:pPr>
        <w:spacing w:after="600"/>
        <w:jc w:val="center"/>
      </w:pPr>
      <w:r>
        <w:rPr>
          <w:sz w:val="20"/>
          <w:szCs w:val="20"/>
        </w:rPr>
        <w:t xml:space="preserve">Dott. Giampiero Vitullo — Edizione in chiave di Psicologia Vettoriale</w:t>
      </w:r>
    </w:p>
    <w:p>
      <w:pPr>
        <w:pBdr>
          <w:bottom w:val="single" w:color="999999" w:sz="6" w:space="1"/>
        </w:pBdr>
        <w:spacing w:after="300"/>
      </w:pPr>
    </w:p>
    <w:p>
      <w:pPr>
        <w:pStyle w:val="Heading1"/>
        <w:spacing w:after="200" w:before="400"/>
      </w:pPr>
      <w:r>
        <w:t xml:space="preserve">Che cos'è questa anteprima</w:t>
      </w:r>
    </w:p>
    <w:p>
      <w:pPr>
        <w:spacing w:after="160"/>
      </w:pPr>
      <w:r>
        <w:t xml:space="preserve">Questa anteprima estesa contiene il primo modulo del Percorso ABCD per intero, e la prima metà del secondo modulo, così come li trovi nel percorso completo. Il percorso integrale si sviluppa in tre moduli — Base Sicura, Finestra Aperta, Semaforo — più una cassetta degli attrezzi e il TAO della Diade. È gratuito.</w:t>
      </w:r>
    </w:p>
    <w:p>
      <w:r>
        <w:br w:type="page"/>
      </w:r>
    </w:p>
    <w:p>
      <w:pPr>
        <w:pStyle w:val="Heading1"/>
        <w:spacing w:after="200" w:before="400"/>
      </w:pPr>
      <w:r>
        <w:t xml:space="preserve">Modulo 1 — Base Sicura: Presenza vs Assenza</w:t>
      </w:r>
    </w:p>
    <w:p>
      <w:pPr>
        <w:spacing w:after="160"/>
      </w:pPr>
      <w:r>
        <w:t xml:space="preserve">Una base sicura, nel linguaggio del libro, non è un luogo fisso: è un vettore, un movimento che si rinnova ogni volta che l'altro cerca conferma che il legame regge ancora. Questo modulo osserva quanto, nella vostra coppia, questo movimento è reciproco.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9000"/>
            <w:gridSpan w:val="2"/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color w:val="FFFFFF"/>
              </w:rPr>
              <w:t xml:space="preserve">Vettore 1 — Rispondere alla ricerca di conferma</w:t>
            </w:r>
          </w:p>
        </w:tc>
      </w:tr>
      <w:tr>
        <w:tc>
          <w:tcPr>
            <w:tcW w:type="dxa" w:w="9000"/>
            <w:gridSpan w:val="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Direzione: </w:t>
            </w:r>
            <w:r>
              <w:rPr>
                <w:sz w:val="20"/>
                <w:szCs w:val="20"/>
              </w:rPr>
              <w:t xml:space="preserve">Quando il partner, anche con un gesto minimo, cerca il vostro sguardo o la vostra conferma, quanto rispondete davvero, invece di lasciarlo cadere.</w:t>
            </w:r>
          </w:p>
        </w:tc>
      </w:tr>
      <w:tr>
        <w:tc>
          <w:tcPr>
            <w:tcW w:type="dxa" w:w="9000"/>
            <w:gridSpan w:val="2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i/>
                <w:iCs/>
                <w:sz w:val="20"/>
                <w:szCs w:val="20"/>
              </w:rPr>
              <w:t xml:space="preserve">Come il genitore sulla panchina del parco giochi: non serve intervenire sempre, basta rispondere quando lo sguardo vi cerca.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positivo (Intensità 10): </w:t>
            </w:r>
            <w:r>
              <w:rPr>
                <w:sz w:val="18"/>
                <w:szCs w:val="18"/>
              </w:rPr>
              <w:t xml:space="preserve">rispondete quasi sempre, anche solo con un gesto minimo.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negativo (Intensità 0): </w:t>
            </w:r>
            <w:r>
              <w:rPr>
                <w:sz w:val="18"/>
                <w:szCs w:val="18"/>
              </w:rPr>
              <w:t xml:space="preserve">lo sguardo che cerca conferma resta spesso senza risposta.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Partner 1: _____ / 10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Partner 2: _____ / 10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9000"/>
            <w:gridSpan w:val="2"/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color w:val="FFFFFF"/>
              </w:rPr>
              <w:t xml:space="preserve">Vettore 2 — Autonomia senza ansia</w:t>
            </w:r>
          </w:p>
        </w:tc>
      </w:tr>
      <w:tr>
        <w:tc>
          <w:tcPr>
            <w:tcW w:type="dxa" w:w="9000"/>
            <w:gridSpan w:val="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Direzione: </w:t>
            </w:r>
            <w:r>
              <w:rPr>
                <w:sz w:val="20"/>
                <w:szCs w:val="20"/>
              </w:rPr>
              <w:t xml:space="preserve">Quanto riuscite a lasciare che l'altro si allontani, per un progetto, un interesse, un tempo per sé, senza viverlo come una minaccia.</w:t>
            </w:r>
          </w:p>
        </w:tc>
      </w:tr>
      <w:tr>
        <w:tc>
          <w:tcPr>
            <w:tcW w:type="dxa" w:w="9000"/>
            <w:gridSpan w:val="2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i/>
                <w:iCs/>
                <w:sz w:val="20"/>
                <w:szCs w:val="20"/>
              </w:rPr>
              <w:t xml:space="preserve">Una base sicura non trattiene: rende possibile l'esplorazione, sapendo che il ritorno è garantito.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positivo (Intensità 10): </w:t>
            </w:r>
            <w:r>
              <w:rPr>
                <w:sz w:val="18"/>
                <w:szCs w:val="18"/>
              </w:rPr>
              <w:t xml:space="preserve">l'autonomia dell'altro non genera ansia, ma fiducia.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negativo (Intensità 0): </w:t>
            </w:r>
            <w:r>
              <w:rPr>
                <w:sz w:val="18"/>
                <w:szCs w:val="18"/>
              </w:rPr>
              <w:t xml:space="preserve">ogni allontanamento viene vissuto come un rischio per la coppia.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Partner 1: _____ / 10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Partner 2: _____ / 10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9000"/>
            <w:gridSpan w:val="2"/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color w:val="FFFFFF"/>
              </w:rPr>
              <w:t xml:space="preserve">Vettore 3 — Affidabilità nelle piccole cose</w:t>
            </w:r>
          </w:p>
        </w:tc>
      </w:tr>
      <w:tr>
        <w:tc>
          <w:tcPr>
            <w:tcW w:type="dxa" w:w="9000"/>
            <w:gridSpan w:val="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Direzione: </w:t>
            </w:r>
            <w:r>
              <w:rPr>
                <w:sz w:val="20"/>
                <w:szCs w:val="20"/>
              </w:rPr>
              <w:t xml:space="preserve">Quanto mantenete le promesse minori, quelle che sembrano irrilevanti, non solo quelle importanti.</w:t>
            </w:r>
          </w:p>
        </w:tc>
      </w:tr>
      <w:tr>
        <w:tc>
          <w:tcPr>
            <w:tcW w:type="dxa" w:w="9000"/>
            <w:gridSpan w:val="2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i/>
                <w:iCs/>
                <w:sz w:val="20"/>
                <w:szCs w:val="20"/>
              </w:rPr>
              <w:t xml:space="preserve">La fiducia si costruisce più spesso sulla somma di mille piccole coerenze che su un grande gesto isolato.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positivo (Intensità 10): </w:t>
            </w:r>
            <w:r>
              <w:rPr>
                <w:sz w:val="18"/>
                <w:szCs w:val="18"/>
              </w:rPr>
              <w:t xml:space="preserve">le piccole promesse vengono mantenute con costanza.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negativo (Intensità 0): </w:t>
            </w:r>
            <w:r>
              <w:rPr>
                <w:sz w:val="18"/>
                <w:szCs w:val="18"/>
              </w:rPr>
              <w:t xml:space="preserve">le piccole promesse vengono rimandate o dimenticate spesso.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Partner 1: _____ / 10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Partner 2: _____ / 10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9000"/>
            <w:gridSpan w:val="2"/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color w:val="FFFFFF"/>
              </w:rPr>
              <w:t xml:space="preserve">Vettore 4 — Presenza nella crisi</w:t>
            </w:r>
          </w:p>
        </w:tc>
      </w:tr>
      <w:tr>
        <w:tc>
          <w:tcPr>
            <w:tcW w:type="dxa" w:w="9000"/>
            <w:gridSpan w:val="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Direzione: </w:t>
            </w:r>
            <w:r>
              <w:rPr>
                <w:sz w:val="20"/>
                <w:szCs w:val="20"/>
              </w:rPr>
              <w:t xml:space="preserve">Quanto siete disponibili, e non solo fisicamente, proprio nei momenti difficili, non solo in quelli facili.</w:t>
            </w:r>
          </w:p>
        </w:tc>
      </w:tr>
      <w:tr>
        <w:tc>
          <w:tcPr>
            <w:tcW w:type="dxa" w:w="9000"/>
            <w:gridSpan w:val="2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i/>
                <w:iCs/>
                <w:sz w:val="20"/>
                <w:szCs w:val="20"/>
              </w:rPr>
              <w:t xml:space="preserve">Chiunque sa essere una base sicura durante una serata tranquilla. La vera domanda è cosa succede durante un lutto, una malattia, una perdita di lavoro.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positivo (Intensità 10): </w:t>
            </w:r>
            <w:r>
              <w:rPr>
                <w:sz w:val="18"/>
                <w:szCs w:val="18"/>
              </w:rPr>
              <w:t xml:space="preserve">la disponibilità aumenta, non diminuisce, nei momenti difficili.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negativo (Intensità 0): </w:t>
            </w:r>
            <w:r>
              <w:rPr>
                <w:sz w:val="18"/>
                <w:szCs w:val="18"/>
              </w:rPr>
              <w:t xml:space="preserve">nei momenti difficili, uno dei due partner tende a sparire.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Partner 1: _____ / 10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Partner 2: _____ / 10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9000"/>
            <w:gridSpan w:val="2"/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color w:val="FFFFFF"/>
              </w:rPr>
              <w:t xml:space="preserve">Vettore 5 — Rispetto dei confini</w:t>
            </w:r>
          </w:p>
        </w:tc>
      </w:tr>
      <w:tr>
        <w:tc>
          <w:tcPr>
            <w:tcW w:type="dxa" w:w="9000"/>
            <w:gridSpan w:val="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Direzione: </w:t>
            </w:r>
            <w:r>
              <w:rPr>
                <w:sz w:val="20"/>
                <w:szCs w:val="20"/>
              </w:rPr>
              <w:t xml:space="preserve">Quanto riuscite a rispettare lo spazio personale dell'altro, senza leggerlo come distanza affettiva.</w:t>
            </w:r>
          </w:p>
        </w:tc>
      </w:tr>
      <w:tr>
        <w:tc>
          <w:tcPr>
            <w:tcW w:type="dxa" w:w="9000"/>
            <w:gridSpan w:val="2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i/>
                <w:iCs/>
                <w:sz w:val="20"/>
                <w:szCs w:val="20"/>
              </w:rPr>
              <w:t xml:space="preserve">Un confine chiaro (un hobby solo suo, un gruppo di amici indipendente) non è un rifiuto della coppia: è ciò che la rende sostenibile nel tempo.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positivo (Intensità 10): </w:t>
            </w:r>
            <w:r>
              <w:rPr>
                <w:sz w:val="18"/>
                <w:szCs w:val="18"/>
              </w:rPr>
              <w:t xml:space="preserve">i confini personali vengono rispettati come parte sana della relazione.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negativo (Intensità 0): </w:t>
            </w:r>
            <w:r>
              <w:rPr>
                <w:sz w:val="18"/>
                <w:szCs w:val="18"/>
              </w:rPr>
              <w:t xml:space="preserve">ogni confine viene vissuto come un affronto o un tradimento.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Partner 1: _____ / 10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Partner 2: _____ / 10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9000"/>
            <w:gridSpan w:val="2"/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color w:val="FFFFFF"/>
              </w:rPr>
              <w:t xml:space="preserve">Vettore 6 — Riconoscere il non detto</w:t>
            </w:r>
          </w:p>
        </w:tc>
      </w:tr>
      <w:tr>
        <w:tc>
          <w:tcPr>
            <w:tcW w:type="dxa" w:w="9000"/>
            <w:gridSpan w:val="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Direzione: </w:t>
            </w:r>
            <w:r>
              <w:rPr>
                <w:sz w:val="20"/>
                <w:szCs w:val="20"/>
              </w:rPr>
              <w:t xml:space="preserve">Quanto siete capaci di accorgervi di un bisogno del partner prima che venga messo in parole.</w:t>
            </w:r>
          </w:p>
        </w:tc>
      </w:tr>
      <w:tr>
        <w:tc>
          <w:tcPr>
            <w:tcW w:type="dxa" w:w="9000"/>
            <w:gridSpan w:val="2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i/>
                <w:iCs/>
                <w:sz w:val="20"/>
                <w:szCs w:val="20"/>
              </w:rPr>
              <w:t xml:space="preserve">Non significa indovinare tutto: significa notare i segnali (il silenzio più lungo, il tono diverso) e chiedere, invece di ignorarli.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positivo (Intensità 10): </w:t>
            </w:r>
            <w:r>
              <w:rPr>
                <w:sz w:val="18"/>
                <w:szCs w:val="18"/>
              </w:rPr>
              <w:t xml:space="preserve">notate i segnali del non detto e li accogliete con una domanda.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negativo (Intensità 0): </w:t>
            </w:r>
            <w:r>
              <w:rPr>
                <w:sz w:val="18"/>
                <w:szCs w:val="18"/>
              </w:rPr>
              <w:t xml:space="preserve">i segnali passano inosservati, finché non esplodono in conflitto.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Partner 1: _____ / 10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Partner 2: _____ / 10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9000"/>
            <w:gridSpan w:val="2"/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color w:val="FFFFFF"/>
              </w:rPr>
              <w:t xml:space="preserve">Vettore 7 — Tornare dopo il conflitto</w:t>
            </w:r>
          </w:p>
        </w:tc>
      </w:tr>
      <w:tr>
        <w:tc>
          <w:tcPr>
            <w:tcW w:type="dxa" w:w="9000"/>
            <w:gridSpan w:val="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Direzione: </w:t>
            </w:r>
            <w:r>
              <w:rPr>
                <w:sz w:val="20"/>
                <w:szCs w:val="20"/>
              </w:rPr>
              <w:t xml:space="preserve">Quanto, dopo una discussione, siete capaci di fare il primo passo per ricucire, invece di aspettare che lo faccia l'altro.</w:t>
            </w:r>
          </w:p>
        </w:tc>
      </w:tr>
      <w:tr>
        <w:tc>
          <w:tcPr>
            <w:tcW w:type="dxa" w:w="9000"/>
            <w:gridSpan w:val="2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i/>
                <w:iCs/>
                <w:sz w:val="20"/>
                <w:szCs w:val="20"/>
              </w:rPr>
              <w:t xml:space="preserve">Una base sicura non è una coppia che non litiga mai: è una coppia che sa tornare, sempre, dopo lo strappo.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positivo (Intensità 10): </w:t>
            </w:r>
            <w:r>
              <w:rPr>
                <w:sz w:val="18"/>
                <w:szCs w:val="18"/>
              </w:rPr>
              <w:t xml:space="preserve">il ritorno dopo un conflitto avviene con relativa rapidità, da entrambi.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negativo (Intensità 0): </w:t>
            </w:r>
            <w:r>
              <w:rPr>
                <w:sz w:val="18"/>
                <w:szCs w:val="18"/>
              </w:rPr>
              <w:t xml:space="preserve">dopo un conflitto, il silenzio si allunga per giorni.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Partner 1: _____ / 10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Partner 2: _____ / 10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9000"/>
            <w:gridSpan w:val="2"/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color w:val="FFFFFF"/>
              </w:rPr>
              <w:t xml:space="preserve">Vettore 8 — Presenza mentale, non solo fisica</w:t>
            </w:r>
          </w:p>
        </w:tc>
      </w:tr>
      <w:tr>
        <w:tc>
          <w:tcPr>
            <w:tcW w:type="dxa" w:w="9000"/>
            <w:gridSpan w:val="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Direzione: </w:t>
            </w:r>
            <w:r>
              <w:rPr>
                <w:sz w:val="20"/>
                <w:szCs w:val="20"/>
              </w:rPr>
              <w:t xml:space="preserve">Quanto, quando siete insieme, siete davvero lì, con l'attenzione, e non altrove con la mente.</w:t>
            </w:r>
          </w:p>
        </w:tc>
      </w:tr>
      <w:tr>
        <w:tc>
          <w:tcPr>
            <w:tcW w:type="dxa" w:w="9000"/>
            <w:gridSpan w:val="2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i/>
                <w:iCs/>
                <w:sz w:val="20"/>
                <w:szCs w:val="20"/>
              </w:rPr>
              <w:t xml:space="preserve">Un corpo seduto accanto a un telefono acceso non è la stessa cosa di una presenza che ascolta.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positivo (Intensità 10): </w:t>
            </w:r>
            <w:r>
              <w:rPr>
                <w:sz w:val="18"/>
                <w:szCs w:val="18"/>
              </w:rPr>
              <w:t xml:space="preserve">la presenza è reale: attenzione, sguardo, ascolto, non solo corpo.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negativo (Intensità 0): </w:t>
            </w:r>
            <w:r>
              <w:rPr>
                <w:sz w:val="18"/>
                <w:szCs w:val="18"/>
              </w:rPr>
              <w:t xml:space="preserve">il corpo è presente, ma la mente è quasi sempre altrove.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Partner 1: _____ / 10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Partner 2: _____ / 10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9000"/>
            <w:gridSpan w:val="2"/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color w:val="FFFFFF"/>
              </w:rPr>
              <w:t xml:space="preserve">Vettore 9 — Sostenere i progetti dell'altro</w:t>
            </w:r>
          </w:p>
        </w:tc>
      </w:tr>
      <w:tr>
        <w:tc>
          <w:tcPr>
            <w:tcW w:type="dxa" w:w="9000"/>
            <w:gridSpan w:val="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Direzione: </w:t>
            </w:r>
            <w:r>
              <w:rPr>
                <w:sz w:val="20"/>
                <w:szCs w:val="20"/>
              </w:rPr>
              <w:t xml:space="preserve">Quanto vi fate, concretamente, base sicura per i progetti individuali del partner, anche quando non vi riguardano direttamente.</w:t>
            </w:r>
          </w:p>
        </w:tc>
      </w:tr>
      <w:tr>
        <w:tc>
          <w:tcPr>
            <w:tcW w:type="dxa" w:w="9000"/>
            <w:gridSpan w:val="2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i/>
                <w:iCs/>
                <w:sz w:val="20"/>
                <w:szCs w:val="20"/>
              </w:rPr>
              <w:t xml:space="preserve">Sostenere un progetto non significa condividerlo: significa fare spazio perché l'altro possa portarlo avanti.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positivo (Intensità 10): </w:t>
            </w:r>
            <w:r>
              <w:rPr>
                <w:sz w:val="18"/>
                <w:szCs w:val="18"/>
              </w:rPr>
              <w:t xml:space="preserve">i progetti individuali dell'altro trovano sostegno reale, non solo tollerato.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negativo (Intensità 0): </w:t>
            </w:r>
            <w:r>
              <w:rPr>
                <w:sz w:val="18"/>
                <w:szCs w:val="18"/>
              </w:rPr>
              <w:t xml:space="preserve">i progetti individuali vengono percepiti come una sottrazione di tempo alla coppia.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Partner 1: _____ / 10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Partner 2: _____ / 10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9000"/>
            <w:gridSpan w:val="2"/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color w:val="FFFFFF"/>
              </w:rPr>
              <w:t xml:space="preserve">Vettore 10 — Libertà di rischiare</w:t>
            </w:r>
          </w:p>
        </w:tc>
      </w:tr>
      <w:tr>
        <w:tc>
          <w:tcPr>
            <w:tcW w:type="dxa" w:w="9000"/>
            <w:gridSpan w:val="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Direzione: </w:t>
            </w:r>
            <w:r>
              <w:rPr>
                <w:sz w:val="20"/>
                <w:szCs w:val="20"/>
              </w:rPr>
              <w:t xml:space="preserve">Quanto il partner si sente libero di rischiare, nella vita, sapendo che, qualunque cosa accada, voi ci sarete.</w:t>
            </w:r>
          </w:p>
        </w:tc>
      </w:tr>
      <w:tr>
        <w:tc>
          <w:tcPr>
            <w:tcW w:type="dxa" w:w="9000"/>
            <w:gridSpan w:val="2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i/>
                <w:iCs/>
                <w:sz w:val="20"/>
                <w:szCs w:val="20"/>
              </w:rPr>
              <w:t xml:space="preserve">È la prova finale di una base sicura: non impedisce il rischio, lo rende possibile.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positivo (Intensità 10): </w:t>
            </w:r>
            <w:r>
              <w:rPr>
                <w:sz w:val="18"/>
                <w:szCs w:val="18"/>
              </w:rPr>
              <w:t xml:space="preserve">l'altro rischia sapendo di avere un punto fermo a cui tornare.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negativo (Intensità 0): </w:t>
            </w:r>
            <w:r>
              <w:rPr>
                <w:sz w:val="18"/>
                <w:szCs w:val="18"/>
              </w:rPr>
              <w:t xml:space="preserve">l'altro evita rischi per paura di restare solo ad affrontarne le conseguenze.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Partner 1: _____ / 10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Partner 2: _____ / 10</w:t>
            </w:r>
          </w:p>
        </w:tc>
      </w:tr>
    </w:tbl>
    <w:p>
      <w:pPr>
        <w:spacing w:after="160"/>
      </w:pPr>
      <w:r>
        <w:t xml:space="preserve"/>
      </w:r>
    </w:p>
    <w:p>
      <w:pPr>
        <w:pStyle w:val="Heading1"/>
        <w:spacing w:after="200" w:before="400"/>
      </w:pPr>
      <w:r>
        <w:t xml:space="preserve">Modulo 2 — Finestra Aperta: Ascolto vs Chiusura</w:t>
      </w:r>
    </w:p>
    <w:p>
      <w:pPr>
        <w:spacing w:after="160"/>
      </w:pPr>
      <w:r>
        <w:t xml:space="preserve">C'è una differenza enorme tra sentire le parole del partner e ascoltarle davvero. Questo modulo osserva quanto, nella vostra coppia, la finestra di ascolto resta davvero aperta, invece di richiudersi dopo pochi secondi.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9000"/>
            <w:gridSpan w:val="2"/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color w:val="FFFFFF"/>
              </w:rPr>
              <w:t xml:space="preserve">Vettore 1 — Ascolto puro</w:t>
            </w:r>
          </w:p>
        </w:tc>
      </w:tr>
      <w:tr>
        <w:tc>
          <w:tcPr>
            <w:tcW w:type="dxa" w:w="9000"/>
            <w:gridSpan w:val="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Direzione: </w:t>
            </w:r>
            <w:r>
              <w:rPr>
                <w:sz w:val="20"/>
                <w:szCs w:val="20"/>
              </w:rPr>
              <w:t xml:space="preserve">Quanti secondi riuscite a restare in ascolto, senza già formulare la vostra risposta, quando il partner vi racconta qualcosa che lo turba.</w:t>
            </w:r>
          </w:p>
        </w:tc>
      </w:tr>
      <w:tr>
        <w:tc>
          <w:tcPr>
            <w:tcW w:type="dxa" w:w="9000"/>
            <w:gridSpan w:val="2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i/>
                <w:iCs/>
                <w:sz w:val="20"/>
                <w:szCs w:val="20"/>
              </w:rPr>
              <w:t xml:space="preserve">Provate a contare, la prossima volta: il numero spesso sorprende, in un senso o nell'altro.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positivo (Intensità 10): </w:t>
            </w:r>
            <w:r>
              <w:rPr>
                <w:sz w:val="18"/>
                <w:szCs w:val="18"/>
              </w:rPr>
              <w:t xml:space="preserve">restate in ascolto puro per un tempo reale, non solo simbolico.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negativo (Intensità 0): </w:t>
            </w:r>
            <w:r>
              <w:rPr>
                <w:sz w:val="18"/>
                <w:szCs w:val="18"/>
              </w:rPr>
              <w:t xml:space="preserve">iniziate a rispondere ancora prima che l'altro abbia finito.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Partner 1: _____ / 10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Partner 2: _____ / 10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9000"/>
            <w:gridSpan w:val="2"/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color w:val="FFFFFF"/>
              </w:rPr>
              <w:t xml:space="preserve">Vettore 2 — Nessuna soluzione non richiesta</w:t>
            </w:r>
          </w:p>
        </w:tc>
      </w:tr>
      <w:tr>
        <w:tc>
          <w:tcPr>
            <w:tcW w:type="dxa" w:w="9000"/>
            <w:gridSpan w:val="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Direzione: </w:t>
            </w:r>
            <w:r>
              <w:rPr>
                <w:sz w:val="20"/>
                <w:szCs w:val="20"/>
              </w:rPr>
              <w:t xml:space="preserve">Quanto riuscite a trattenervi dal proporre una soluzione, quando il partner ha solo bisogno di essere ascoltato.</w:t>
            </w:r>
          </w:p>
        </w:tc>
      </w:tr>
      <w:tr>
        <w:tc>
          <w:tcPr>
            <w:tcW w:type="dxa" w:w="9000"/>
            <w:gridSpan w:val="2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i/>
                <w:iCs/>
                <w:sz w:val="20"/>
                <w:szCs w:val="20"/>
              </w:rPr>
              <w:t xml:space="preserve">Non tutte le finestre si aprono per essere risolte: molte si aprono solo per essere viste.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positivo (Intensità 10): </w:t>
            </w:r>
            <w:r>
              <w:rPr>
                <w:sz w:val="18"/>
                <w:szCs w:val="18"/>
              </w:rPr>
              <w:t xml:space="preserve">chiedete se vuole un consiglio prima di darlo.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negativo (Intensità 0): </w:t>
            </w:r>
            <w:r>
              <w:rPr>
                <w:sz w:val="18"/>
                <w:szCs w:val="18"/>
              </w:rPr>
              <w:t xml:space="preserve">offrite soluzioni non richieste, quasi automaticamente.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Partner 1: _____ / 10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Partner 2: _____ / 10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9000"/>
            <w:gridSpan w:val="2"/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color w:val="FFFFFF"/>
              </w:rPr>
              <w:t xml:space="preserve">Vettore 3 — Domande aperte, non giudizi</w:t>
            </w:r>
          </w:p>
        </w:tc>
      </w:tr>
      <w:tr>
        <w:tc>
          <w:tcPr>
            <w:tcW w:type="dxa" w:w="9000"/>
            <w:gridSpan w:val="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Direzione: </w:t>
            </w:r>
            <w:r>
              <w:rPr>
                <w:sz w:val="20"/>
                <w:szCs w:val="20"/>
              </w:rPr>
              <w:t xml:space="preserve">Quanto le vostre reazioni prendono la forma di una domanda genuina, invece di un giudizio già formato.</w:t>
            </w:r>
          </w:p>
        </w:tc>
      </w:tr>
      <w:tr>
        <w:tc>
          <w:tcPr>
            <w:tcW w:type="dxa" w:w="9000"/>
            <w:gridSpan w:val="2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i/>
                <w:iCs/>
                <w:sz w:val="20"/>
                <w:szCs w:val="20"/>
              </w:rPr>
              <w:t xml:space="preserve">“Cosa è successo?” apre una finestra. “Avresti dovuto...” la richiude all'istante.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positivo (Intensità 10): </w:t>
            </w:r>
            <w:r>
              <w:rPr>
                <w:sz w:val="18"/>
                <w:szCs w:val="18"/>
              </w:rPr>
              <w:t xml:space="preserve">le vostre reazioni aprono la conversazione con una domanda.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negativo (Intensità 0): </w:t>
            </w:r>
            <w:r>
              <w:rPr>
                <w:sz w:val="18"/>
                <w:szCs w:val="18"/>
              </w:rPr>
              <w:t xml:space="preserve">le vostre reazioni chiudono la conversazione con un giudizio.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Partner 1: _____ / 10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Partner 2: _____ / 10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9000"/>
            <w:gridSpan w:val="2"/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color w:val="FFFFFF"/>
              </w:rPr>
              <w:t xml:space="preserve">Vettore 4 — Riconoscere i segnali di chiusura</w:t>
            </w:r>
          </w:p>
        </w:tc>
      </w:tr>
      <w:tr>
        <w:tc>
          <w:tcPr>
            <w:tcW w:type="dxa" w:w="9000"/>
            <w:gridSpan w:val="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Direzione: </w:t>
            </w:r>
            <w:r>
              <w:rPr>
                <w:sz w:val="20"/>
                <w:szCs w:val="20"/>
              </w:rPr>
              <w:t xml:space="preserve">Quanto siete capaci di accorgervi, nel corpo e nel tono dell'altro, che la finestra si sta per chiudere, prima che accada del tutto.</w:t>
            </w:r>
          </w:p>
        </w:tc>
      </w:tr>
      <w:tr>
        <w:tc>
          <w:tcPr>
            <w:tcW w:type="dxa" w:w="9000"/>
            <w:gridSpan w:val="2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i/>
                <w:iCs/>
                <w:sz w:val="20"/>
                <w:szCs w:val="20"/>
              </w:rPr>
              <w:t xml:space="preserve">Un cambio di postura, un tono più piatto, uno sguardo che si abbassa: sono segnali, non dettagli.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positivo (Intensità 10): </w:t>
            </w:r>
            <w:r>
              <w:rPr>
                <w:sz w:val="18"/>
                <w:szCs w:val="18"/>
              </w:rPr>
              <w:t xml:space="preserve">notate i segnali di chiusura e rallentate voi per primi.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negativo (Intensità 0): </w:t>
            </w:r>
            <w:r>
              <w:rPr>
                <w:sz w:val="18"/>
                <w:szCs w:val="18"/>
              </w:rPr>
              <w:t xml:space="preserve">i segnali passano inosservati, e la finestra si chiude senza che ve ne accorgiate.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Partner 1: _____ / 10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Partner 2: _____ / 10</w:t>
            </w:r>
          </w:p>
        </w:tc>
      </w:tr>
    </w:tbl>
    <w:p>
      <w:pPr>
        <w:spacing w:after="160"/>
      </w:pPr>
      <w: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9000"/>
            <w:gridSpan w:val="2"/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color w:val="FFFFFF"/>
              </w:rPr>
              <w:t xml:space="preserve">Vettore 5 — Condividere vulnerabilità</w:t>
            </w:r>
          </w:p>
        </w:tc>
      </w:tr>
      <w:tr>
        <w:tc>
          <w:tcPr>
            <w:tcW w:type="dxa" w:w="9000"/>
            <w:gridSpan w:val="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Direzione: </w:t>
            </w:r>
            <w:r>
              <w:rPr>
                <w:sz w:val="20"/>
                <w:szCs w:val="20"/>
              </w:rPr>
              <w:t xml:space="preserve">Quanto, non solo l'altro ma anche voi, condividete sentimenti e non solo fatti, quando la finestra è aperta.</w:t>
            </w:r>
          </w:p>
        </w:tc>
      </w:tr>
      <w:tr>
        <w:tc>
          <w:tcPr>
            <w:tcW w:type="dxa" w:w="9000"/>
            <w:gridSpan w:val="2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i/>
                <w:iCs/>
                <w:sz w:val="20"/>
                <w:szCs w:val="20"/>
              </w:rPr>
              <w:t xml:space="preserve">Una finestra si apre in due direzioni: ascoltare l'altro non basta, se voi non aprite mai la vostra.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positivo (Intensità 10): </w:t>
            </w:r>
            <w:r>
              <w:rPr>
                <w:sz w:val="18"/>
                <w:szCs w:val="18"/>
              </w:rPr>
              <w:t xml:space="preserve">la vulnerabilità viene condivisa da entrambi, non solo richiesta a uno dei due.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18"/>
                <w:szCs w:val="18"/>
              </w:rPr>
              <w:t xml:space="preserve">Verso negativo (Intensità 0): </w:t>
            </w:r>
            <w:r>
              <w:rPr>
                <w:sz w:val="18"/>
                <w:szCs w:val="18"/>
              </w:rPr>
              <w:t xml:space="preserve">uno dei due partner condivide sempre, l'altro non si apre mai.</w:t>
            </w:r>
          </w:p>
        </w:tc>
      </w:tr>
      <w:tr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Partner 1: _____ / 10</w:t>
            </w:r>
          </w:p>
        </w:tc>
        <w:tc>
          <w:tcPr>
            <w:tcW w:type="dxa" w:w="4500"/>
            <w:gridSpan w:val="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b/>
                <w:bCs/>
                <w:sz w:val="20"/>
                <w:szCs w:val="20"/>
              </w:rPr>
              <w:t xml:space="preserve">Intensità — Partner 2: _____ / 10</w:t>
            </w:r>
          </w:p>
        </w:tc>
      </w:tr>
    </w:tbl>
    <w:p>
      <w:pPr>
        <w:spacing w:after="160"/>
      </w:pPr>
      <w:r>
        <w:t xml:space="preserve"/>
      </w:r>
    </w:p>
    <w:p>
      <w:pPr>
        <w:pBdr>
          <w:bottom w:val="single" w:color="999999" w:sz="6" w:space="1"/>
        </w:pBdr>
        <w:spacing w:after="300"/>
      </w:pPr>
    </w:p>
    <w:p>
      <w:pPr>
        <w:pStyle w:val="Heading1"/>
        <w:spacing w:after="200" w:before="400"/>
      </w:pPr>
      <w:r>
        <w:t xml:space="preserve">Il resto del percorso</w:t>
      </w:r>
    </w:p>
    <w:p>
      <w:pPr>
        <w:spacing w:after="160"/>
      </w:pPr>
      <w:r>
        <w:t xml:space="preserve">Questa anteprima si ferma qui: il percorso completo prosegue con la seconda metà del Modulo 2 (Finestra Aperta), l'intero Modulo 3 (Semaforo: Verde vs Rosso), il TAO della Diade e la cassetta degli attrezzi con i quattro strumenti pratici.</w:t>
      </w:r>
    </w:p>
    <w:p>
      <w:pPr>
        <w:spacing w:after="160"/>
      </w:pPr>
      <w:r>
        <w:rPr>
          <w:b/>
          <w:bCs/>
        </w:rPr>
        <w:t xml:space="preserve">Richiedilo per intero tramite il modulo di contatto del sito, indicando “Percorso ABCD”.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4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2026-07-17T06:16:12.579Z</dcterms:created>
  <dcterms:modified xsi:type="dcterms:W3CDTF">2026-07-17T06:16:12.579Z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